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7"/>
        <w:ind w:left="394" w:right="401" w:hanging="6"/>
      </w:pPr>
      <w:r>
        <w:rPr/>
        <w:t>Обобщенная информация об исполнении лицами, замещающими муниципальную</w:t>
      </w:r>
      <w:r>
        <w:rPr>
          <w:spacing w:val="-8"/>
        </w:rPr>
        <w:t> </w:t>
      </w:r>
      <w:r>
        <w:rPr/>
        <w:t>должность</w:t>
      </w:r>
      <w:r>
        <w:rPr>
          <w:spacing w:val="-8"/>
        </w:rPr>
        <w:t> </w:t>
      </w:r>
      <w:r>
        <w:rPr/>
        <w:t>депутата</w:t>
      </w:r>
      <w:r>
        <w:rPr>
          <w:spacing w:val="-4"/>
        </w:rPr>
        <w:t> </w:t>
      </w:r>
      <w:r>
        <w:rPr/>
        <w:t>Новониколаевского</w:t>
      </w:r>
      <w:r>
        <w:rPr>
          <w:spacing w:val="-6"/>
        </w:rPr>
        <w:t> </w:t>
      </w:r>
      <w:r>
        <w:rPr/>
        <w:t>сельского</w:t>
      </w:r>
      <w:r>
        <w:rPr>
          <w:spacing w:val="-6"/>
        </w:rPr>
        <w:t> </w:t>
      </w:r>
      <w:r>
        <w:rPr/>
        <w:t>Совета депутатов, обязанности представить сведения о доходах, расходах,</w:t>
      </w:r>
    </w:p>
    <w:p>
      <w:pPr>
        <w:pStyle w:val="BodyText"/>
        <w:ind w:right="4"/>
      </w:pPr>
      <w:r>
        <w:rPr/>
        <w:t>об</w:t>
      </w:r>
      <w:r>
        <w:rPr>
          <w:spacing w:val="-9"/>
        </w:rPr>
        <w:t> </w:t>
      </w:r>
      <w:r>
        <w:rPr/>
        <w:t>имуществе</w:t>
      </w:r>
      <w:r>
        <w:rPr>
          <w:spacing w:val="-7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обязательствах</w:t>
      </w:r>
      <w:r>
        <w:rPr>
          <w:spacing w:val="-5"/>
        </w:rPr>
        <w:t> </w:t>
      </w:r>
      <w:r>
        <w:rPr/>
        <w:t>имущественного</w:t>
      </w:r>
      <w:r>
        <w:rPr>
          <w:spacing w:val="-4"/>
        </w:rPr>
        <w:t> </w:t>
      </w:r>
      <w:r>
        <w:rPr>
          <w:spacing w:val="-2"/>
        </w:rPr>
        <w:t>характера</w:t>
      </w:r>
    </w:p>
    <w:p>
      <w:pPr>
        <w:pStyle w:val="BodyText"/>
        <w:spacing w:before="98"/>
        <w:jc w:val="left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694"/>
        <w:gridCol w:w="2554"/>
        <w:gridCol w:w="2232"/>
      </w:tblGrid>
      <w:tr>
        <w:trPr>
          <w:trHeight w:val="966" w:hRule="atLeast"/>
        </w:trPr>
        <w:tc>
          <w:tcPr>
            <w:tcW w:w="9573" w:type="dxa"/>
            <w:gridSpan w:val="4"/>
          </w:tcPr>
          <w:p>
            <w:pPr>
              <w:pStyle w:val="TableParagraph"/>
              <w:spacing w:before="31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Новониколаевский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сельский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Совет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депутатов</w:t>
            </w:r>
          </w:p>
        </w:tc>
      </w:tr>
      <w:tr>
        <w:trPr>
          <w:trHeight w:val="3542" w:hRule="atLeast"/>
        </w:trPr>
        <w:tc>
          <w:tcPr>
            <w:tcW w:w="2093" w:type="dxa"/>
          </w:tcPr>
          <w:p>
            <w:pPr>
              <w:pStyle w:val="TableParagraph"/>
              <w:ind w:left="369" w:right="362" w:firstLine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Общее </w:t>
            </w:r>
            <w:r>
              <w:rPr>
                <w:spacing w:val="-2"/>
                <w:sz w:val="28"/>
              </w:rPr>
              <w:t>количество депутатов</w:t>
            </w:r>
          </w:p>
          <w:p>
            <w:pPr>
              <w:pStyle w:val="TableParagraph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состоянию на </w:t>
            </w:r>
            <w:r>
              <w:rPr>
                <w:spacing w:val="-2"/>
                <w:sz w:val="28"/>
              </w:rPr>
              <w:t>31.12.2023</w:t>
            </w:r>
          </w:p>
        </w:tc>
        <w:tc>
          <w:tcPr>
            <w:tcW w:w="2694" w:type="dxa"/>
          </w:tcPr>
          <w:p>
            <w:pPr>
              <w:pStyle w:val="TableParagraph"/>
              <w:ind w:left="420" w:hanging="111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депутатов, </w:t>
            </w:r>
            <w:r>
              <w:rPr>
                <w:spacing w:val="-2"/>
                <w:sz w:val="28"/>
              </w:rPr>
              <w:t>представивших</w:t>
            </w:r>
          </w:p>
          <w:p>
            <w:pPr>
              <w:pStyle w:val="TableParagraph"/>
              <w:ind w:left="343" w:right="136" w:hanging="195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доходах, расходах, об имуществе и </w:t>
            </w:r>
            <w:r>
              <w:rPr>
                <w:spacing w:val="-2"/>
                <w:sz w:val="28"/>
              </w:rPr>
              <w:t>обязательствах имущественного</w:t>
            </w:r>
          </w:p>
          <w:p>
            <w:pPr>
              <w:pStyle w:val="TableParagraph"/>
              <w:ind w:left="679" w:right="553" w:firstLine="79"/>
              <w:rPr>
                <w:sz w:val="28"/>
              </w:rPr>
            </w:pPr>
            <w:r>
              <w:rPr>
                <w:spacing w:val="-2"/>
                <w:sz w:val="28"/>
              </w:rPr>
              <w:t>характера </w:t>
            </w: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2554" w:type="dxa"/>
          </w:tcPr>
          <w:p>
            <w:pPr>
              <w:pStyle w:val="TableParagraph"/>
              <w:ind w:left="132" w:right="122"/>
              <w:jc w:val="center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депутатов, не исполнивших </w:t>
            </w:r>
            <w:r>
              <w:rPr>
                <w:spacing w:val="-2"/>
                <w:sz w:val="28"/>
              </w:rPr>
              <w:t>обязанность представить</w:t>
            </w:r>
          </w:p>
          <w:p>
            <w:pPr>
              <w:pStyle w:val="TableParagraph"/>
              <w:ind w:left="148" w:right="139" w:hanging="3"/>
              <w:jc w:val="center"/>
              <w:rPr>
                <w:sz w:val="28"/>
              </w:rPr>
            </w:pPr>
            <w:r>
              <w:rPr>
                <w:sz w:val="28"/>
              </w:rPr>
              <w:t>сведения о доходах,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расходах, об имуществе и </w:t>
            </w:r>
            <w:r>
              <w:rPr>
                <w:spacing w:val="-2"/>
                <w:sz w:val="28"/>
              </w:rPr>
              <w:t>обязательствах имущественного характера</w:t>
            </w:r>
          </w:p>
          <w:p>
            <w:pPr>
              <w:pStyle w:val="TableParagraph"/>
              <w:spacing w:line="308" w:lineRule="exact"/>
              <w:ind w:left="132" w:right="125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2232" w:type="dxa"/>
          </w:tcPr>
          <w:p>
            <w:pPr>
              <w:pStyle w:val="TableParagraph"/>
              <w:ind w:left="366" w:hanging="245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Дополнительная информация</w:t>
            </w:r>
          </w:p>
        </w:tc>
      </w:tr>
      <w:tr>
        <w:trPr>
          <w:trHeight w:val="2253" w:hRule="atLeast"/>
        </w:trPr>
        <w:tc>
          <w:tcPr>
            <w:tcW w:w="209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13"/>
              <w:rPr>
                <w:sz w:val="28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13"/>
              <w:rPr>
                <w:sz w:val="28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13"/>
              <w:rPr>
                <w:sz w:val="28"/>
              </w:rPr>
            </w:pPr>
          </w:p>
          <w:p>
            <w:pPr>
              <w:pStyle w:val="TableParagraph"/>
              <w:ind w:left="132" w:right="12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2" w:type="dxa"/>
          </w:tcPr>
          <w:p>
            <w:pPr>
              <w:pStyle w:val="TableParagraph"/>
              <w:ind w:left="105" w:right="167"/>
              <w:rPr>
                <w:sz w:val="28"/>
              </w:rPr>
            </w:pPr>
            <w:r>
              <w:rPr>
                <w:spacing w:val="-2"/>
                <w:sz w:val="28"/>
              </w:rPr>
              <w:t>Полномочия </w:t>
            </w:r>
            <w:r>
              <w:rPr>
                <w:sz w:val="28"/>
              </w:rPr>
              <w:t>одного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депутата </w:t>
            </w:r>
            <w:r>
              <w:rPr>
                <w:spacing w:val="-2"/>
                <w:sz w:val="28"/>
              </w:rPr>
              <w:t>прекращены досрочно;</w:t>
            </w:r>
          </w:p>
          <w:p>
            <w:pPr>
              <w:pStyle w:val="TableParagraph"/>
              <w:spacing w:line="320" w:lineRule="atLeast" w:before="301"/>
              <w:ind w:left="105" w:right="475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депутат </w:t>
            </w:r>
            <w:r>
              <w:rPr>
                <w:spacing w:val="-2"/>
                <w:sz w:val="28"/>
              </w:rPr>
              <w:t>скончался.</w:t>
            </w:r>
          </w:p>
        </w:tc>
      </w:tr>
    </w:tbl>
    <w:sectPr>
      <w:type w:val="continuous"/>
      <w:pgSz w:w="11910" w:h="16840"/>
      <w:pgMar w:top="10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Карпачева Наталья Юрьевна</dc:creator>
  <dcterms:created xsi:type="dcterms:W3CDTF">2024-07-03T06:53:01Z</dcterms:created>
  <dcterms:modified xsi:type="dcterms:W3CDTF">2024-07-03T06:53:01Z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2024-07-03T00:00:00Z</vt:filetime>
  </property>
  <property fmtid="{D5CDD505-2E9C-101B-9397-08002B2CF9AE}" pid="5" name="Producer">
    <vt:lpwstr>Microsoft® Word 2010</vt:lpwstr>
  </property>
</Properties>
</file>